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9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3"/>
          <w:sz w:val="22"/>
          <w:szCs w:val="22"/>
        </w:rPr>
        <w:t>Rozpočtové změny s důvodovou zprávou</w:t>
      </w:r>
    </w:p>
    <w:p>
      <w:pPr>
        <w:pStyle w:val="Style5"/>
        <w:keepNext/>
        <w:keepLines/>
        <w:widowControl w:val="0"/>
        <w:pBdr>
          <w:top w:val="single" w:sz="0" w:space="5" w:color="BFE4FF"/>
          <w:left w:val="single" w:sz="0" w:space="0" w:color="BFE4FF"/>
          <w:bottom w:val="single" w:sz="0" w:space="5" w:color="BFE4FF"/>
          <w:right w:val="single" w:sz="0" w:space="0" w:color="BFE4FF"/>
        </w:pBdr>
        <w:shd w:val="clear" w:color="auto" w:fill="BFE4FF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6"/>
          <w:b/>
          <w:bCs/>
        </w:rPr>
        <w:t>Schválené rozpočtové opatření č. 5/2025</w:t>
      </w:r>
      <w:bookmarkEnd w:id="0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8"/>
        </w:rPr>
        <w:t>Starosta schválil úpravy rozpočtu: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2" w:name="bookmark2"/>
      <w:r>
        <w:rPr>
          <w:rStyle w:val="CharStyle10"/>
          <w:b/>
          <w:bCs/>
        </w:rPr>
        <w:t>Příjmy</w:t>
      </w:r>
      <w:bookmarkEnd w:id="2"/>
    </w:p>
    <w:tbl>
      <w:tblPr>
        <w:tblOverlap w:val="never"/>
        <w:jc w:val="center"/>
        <w:tblLayout w:type="fixed"/>
      </w:tblPr>
      <w:tblGrid>
        <w:gridCol w:w="1882"/>
        <w:gridCol w:w="533"/>
        <w:gridCol w:w="883"/>
        <w:gridCol w:w="677"/>
        <w:gridCol w:w="1709"/>
        <w:gridCol w:w="1378"/>
        <w:gridCol w:w="1171"/>
        <w:gridCol w:w="2909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 xml:space="preserve">Par Po/ </w:t>
            </w: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4111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98071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32 000,00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32 000,00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32 000,00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32 000,00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Neinvestiční přijaté transfery z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1032 2111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Celkem za Par: 1032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419 200,00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419 200,00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34 000,00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34 000,00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453 200,00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453 200,00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Příjem z poskytování služeb, výrobků,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Podpora ostatních produkčních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419 200,00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485 200,00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2"/>
                <w:b/>
                <w:bCs/>
                <w:sz w:val="26"/>
                <w:szCs w:val="26"/>
              </w:rPr>
              <w:t>Výdaje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 xml:space="preserve">Par Po/ </w:t>
            </w: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1032 5169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Celkem za Par: 1032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306 100,00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306 100,00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45 000,00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351100,00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351100,00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Nákup ostatních služeb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Podpora ostatních produkčních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2212 5169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Celkem za Par: 2212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5 000,00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5 000,00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Nákup ostatních služeb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Silnice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3722 5169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Celkem za Par: 3722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100 000,00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6 000,00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106 000,00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106 000,00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Nákup ostatních služeb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Sběr a svoz komunálních odpadů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5311 5321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Celkem za Par: 5311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72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5 300,00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5 300,00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7 000,00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12 300,00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12 300,00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Neinvestiční transfery obcím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Bezpečnost a veřejný pořádek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6114 5139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Celkem za Par: 6114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98071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3 000,00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sz w:val="16"/>
                <w:szCs w:val="16"/>
              </w:rPr>
              <w:t>3 000,00 Nákup materiálu jinde nezařazený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3 000,00 Volby do Parlamentu ČR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411400,00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sz w:val="16"/>
                <w:szCs w:val="16"/>
              </w:rPr>
              <w:t>477 400,00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4" w:name="bookmark4"/>
      <w:r>
        <w:rPr>
          <w:rStyle w:val="CharStyle10"/>
          <w:b/>
          <w:bCs/>
        </w:rPr>
        <w:t>Změna závazných ukazatelů</w:t>
      </w:r>
      <w:bookmarkEnd w:id="4"/>
    </w:p>
    <w:tbl>
      <w:tblPr>
        <w:tblOverlap w:val="never"/>
        <w:jc w:val="center"/>
        <w:tblLayout w:type="fixed"/>
      </w:tblPr>
      <w:tblGrid>
        <w:gridCol w:w="1814"/>
        <w:gridCol w:w="398"/>
        <w:gridCol w:w="1402"/>
        <w:gridCol w:w="859"/>
        <w:gridCol w:w="1579"/>
        <w:gridCol w:w="1406"/>
        <w:gridCol w:w="3677"/>
      </w:tblGrid>
      <w:tr>
        <w:trPr>
          <w:trHeight w:val="365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2"/>
                <w:b/>
                <w:bCs/>
                <w:sz w:val="26"/>
                <w:szCs w:val="26"/>
              </w:rPr>
              <w:t>Příjmy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  <w:i/>
                <w:iCs/>
              </w:rPr>
              <w:t>Původní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  <w:i/>
                <w:iCs/>
              </w:rPr>
              <w:t>Změna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  <w:b/>
                <w:bCs/>
              </w:rPr>
              <w:t>0000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  <w:b/>
                <w:bCs/>
              </w:rPr>
              <w:t>2 790 000,00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  <w:b/>
                <w:bCs/>
              </w:rPr>
              <w:t>32 000,00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2"/>
                <w:b/>
                <w:bCs/>
              </w:rPr>
              <w:t>2 822 000,00 Bez paragrafu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  <w:b/>
                <w:bCs/>
              </w:rPr>
              <w:t>1032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2"/>
                <w:b/>
                <w:bCs/>
              </w:rPr>
              <w:t>471 700,00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  <w:b/>
                <w:bCs/>
              </w:rPr>
              <w:t>34 000,00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</w:rPr>
              <w:t>505 700,00 Podpora ostatních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2"/>
                <w:b/>
                <w:bCs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  <w:b/>
                <w:bCs/>
              </w:rPr>
              <w:t>3 261 700,00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  <w:b/>
                <w:bCs/>
              </w:rPr>
              <w:t>66 000,00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2"/>
                <w:b/>
                <w:bCs/>
              </w:rPr>
              <w:t>3 327 700,00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2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2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12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  <w:b/>
                <w:bCs/>
              </w:rPr>
              <w:t>1032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2"/>
                <w:b/>
                <w:bCs/>
              </w:rPr>
              <w:t>410 000,00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  <w:b/>
                <w:bCs/>
              </w:rPr>
              <w:t>45 000,00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</w:rPr>
              <w:t>455 000,00 Podpora ostatních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  <w:b/>
                <w:bCs/>
              </w:rPr>
              <w:t>2212 XXXX 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2"/>
                <w:b/>
                <w:bCs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</w:rPr>
              <w:t>5 000,00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12"/>
                <w:b/>
                <w:bCs/>
              </w:rPr>
              <w:t>5 000,00 Silnice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  <w:b/>
                <w:bCs/>
              </w:rPr>
              <w:t>3722 XXXX 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2"/>
                <w:b/>
                <w:bCs/>
              </w:rPr>
              <w:t>100 000,00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</w:rPr>
              <w:t>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</w:rPr>
              <w:t>106 000,00 Sběr a svoz komunálních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  <w:b/>
                <w:bCs/>
              </w:rPr>
              <w:t>5311 XXXX 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</w:rPr>
              <w:t>5 300,00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</w:rPr>
              <w:t>7 000,00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2"/>
                <w:b/>
                <w:bCs/>
              </w:rPr>
              <w:t>12 300,00 Bezpečnost a veřejný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  <w:b/>
                <w:bCs/>
              </w:rPr>
              <w:t>6114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2"/>
                <w:b/>
                <w:bCs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</w:rPr>
              <w:t>3 000,00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12"/>
                <w:b/>
                <w:bCs/>
              </w:rPr>
              <w:t>3 000,00 Volby do Parlamentu ČR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2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2"/>
                <w:b/>
                <w:bCs/>
              </w:rPr>
              <w:t>515 300,00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  <w:b/>
                <w:bCs/>
              </w:rPr>
              <w:t>66 000,00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</w:rPr>
              <w:t>581 300,00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</w:pPr>
      <w:r>
        <w:rPr>
          <w:rStyle w:val="CharStyle3"/>
          <w:b/>
          <w:bCs/>
        </w:rPr>
        <w:t>Důvodová zpráva k rozpočtovému opatření č. 5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9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19"/>
          <w:sz w:val="22"/>
          <w:szCs w:val="22"/>
        </w:rPr>
        <w:t>Rozpočtové změny s důvodovou zprávou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9"/>
        </w:rPr>
        <w:t>ukazateli).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9"/>
        </w:rPr>
        <w:t>Zastupitelstvu bylo dáno na vědomí na nejbližším zasedání.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rStyle w:val="CharStyle19"/>
        </w:rPr>
        <w:t>Zpracoval: Marie Vinklerová dne: 13.08.2025</w:t>
      </w:r>
    </w:p>
    <w:sectPr>
      <w:footnotePr>
        <w:pos w:val="pageBottom"/>
        <w:numFmt w:val="decimal"/>
        <w:numRestart w:val="continuous"/>
      </w:footnotePr>
      <w:pgSz w:w="11900" w:h="16840"/>
      <w:pgMar w:top="798" w:right="380" w:bottom="1494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Nadpis #2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Základní text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88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after="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auto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auto"/>
      <w:spacing w:after="17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8">
    <w:name w:val="Základní text"/>
    <w:basedOn w:val="Normal"/>
    <w:link w:val="CharStyle19"/>
    <w:pPr>
      <w:widowControl w:val="0"/>
      <w:shd w:val="clear" w:color="auto" w:fill="auto"/>
      <w:spacing w:after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Rozpoctove_zmeny_s_duvodovou_zpravou887002214024731547.pdf</dc:title>
  <dc:subject/>
  <dc:creator>Marie Vinklerová</dc:creator>
  <cp:keywords/>
</cp:coreProperties>
</file>