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3"/>
          <w:sz w:val="22"/>
          <w:szCs w:val="22"/>
        </w:rPr>
        <w:t>Rozpočtové změny s důvodovou zprávou</w:t>
      </w:r>
    </w:p>
    <w:tbl>
      <w:tblPr>
        <w:tblOverlap w:val="never"/>
        <w:jc w:val="center"/>
        <w:tblLayout w:type="fixed"/>
      </w:tblPr>
      <w:tblGrid>
        <w:gridCol w:w="1882"/>
        <w:gridCol w:w="557"/>
        <w:gridCol w:w="859"/>
        <w:gridCol w:w="677"/>
        <w:gridCol w:w="298"/>
        <w:gridCol w:w="1450"/>
        <w:gridCol w:w="1339"/>
        <w:gridCol w:w="1166"/>
        <w:gridCol w:w="2914"/>
      </w:tblGrid>
      <w:tr>
        <w:trPr>
          <w:trHeight w:val="413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6"/>
                <w:b/>
                <w:bCs/>
                <w:sz w:val="28"/>
                <w:szCs w:val="28"/>
              </w:rPr>
              <w:t>Schválené rozpočtové opatření</w:t>
            </w:r>
          </w:p>
        </w:tc>
        <w:tc>
          <w:tcPr>
            <w:gridSpan w:val="4"/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6"/>
                <w:b/>
                <w:bCs/>
                <w:sz w:val="28"/>
                <w:szCs w:val="28"/>
              </w:rPr>
              <w:t>č. 9/2025</w:t>
            </w:r>
          </w:p>
        </w:tc>
      </w:tr>
      <w:tr>
        <w:trPr>
          <w:trHeight w:val="250" w:hRule="exact"/>
        </w:trPr>
        <w:tc>
          <w:tcPr>
            <w:gridSpan w:val="9"/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Starosta schválil úpravy rozpočtu: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sz w:val="26"/>
                <w:szCs w:val="26"/>
              </w:rPr>
              <w:t>Příjmy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Par Pol orgl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N+Z+Uz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ZJ MU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Původní hodnota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523" w:val="left"/>
              </w:tabs>
              <w:bidi w:val="0"/>
              <w:spacing w:before="0" w:after="40" w:line="240" w:lineRule="auto"/>
              <w:ind w:left="0" w:right="0" w:firstLine="8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4222</w:t>
              <w:tab/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168 000,00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168 000,00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132 000,00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300 000,00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Investiční přijaté transfery od krajů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Ptijmy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168 000,00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sz w:val="26"/>
                <w:szCs w:val="26"/>
              </w:rPr>
              <w:t>Výdaje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 xml:space="preserve">Par </w:t>
            </w: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Pol orgl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N+Z+Uz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ZJ MU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Původní hodnota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1031 5169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1031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17 000,00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17 000,00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Nákup ostatních služeb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Pěstební činnost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1032 5169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1032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386 100,00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386 100,00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54 000,00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440 100,00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440 100,00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Nákup ostatních služeb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Podpora ostatních produkčních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2310 5154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2310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15 700,00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15 700,00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15 000,00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30 700,00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30 700,00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Elektrická energie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Pitná voda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3632 5021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3632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20 000,00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10 000,00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30 000,00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Ostatní osobní výdaje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Pohřebnictví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3639 5139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3639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82 750,00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82 750,00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22 000,00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22 000,00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104 750,00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104 750,00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Nákup materiálu jinde nezařazený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Komunální služby a územní rozvoj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6114 5021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6114 5175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6114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98071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98071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10 000,00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5 000,00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15 000,00 Ostatní osobní výdaje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2 000,00 Pohoštění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17 000,00 Volby do Parlamentu ČR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6171 5021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6171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17 000,00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4 000,00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21 000,00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21000,00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Ostatní osobní výdaje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Činnost místní správy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6320 5163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Celkem za Par: 6320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11 500,00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11500,00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3 000,00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14 500,00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14 500,00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sz w:val="16"/>
                <w:szCs w:val="16"/>
              </w:rPr>
              <w:t>Služby peněžních ústavů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Pojištění funkčně nespecifikované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543 050,00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132 000,00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sz w:val="16"/>
                <w:szCs w:val="16"/>
              </w:rPr>
              <w:t>675 050,00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3"/>
          <w:b/>
          <w:bCs/>
        </w:rPr>
        <w:t>Změna závazných ukazatelů</w:t>
      </w:r>
      <w:bookmarkEnd w:id="0"/>
    </w:p>
    <w:tbl>
      <w:tblPr>
        <w:tblOverlap w:val="never"/>
        <w:jc w:val="center"/>
        <w:tblLayout w:type="fixed"/>
      </w:tblPr>
      <w:tblGrid>
        <w:gridCol w:w="1814"/>
        <w:gridCol w:w="394"/>
        <w:gridCol w:w="710"/>
        <w:gridCol w:w="696"/>
        <w:gridCol w:w="854"/>
        <w:gridCol w:w="1541"/>
        <w:gridCol w:w="1445"/>
        <w:gridCol w:w="3682"/>
      </w:tblGrid>
      <w:tr>
        <w:trPr>
          <w:trHeight w:val="360" w:hRule="exact"/>
        </w:trPr>
        <w:tc>
          <w:tcPr>
            <w:gridSpan w:val="8"/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sz w:val="26"/>
                <w:szCs w:val="26"/>
              </w:rPr>
              <w:t>Příjmy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Uz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Pozměně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0000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 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b/>
                <w:bCs/>
              </w:rPr>
              <w:t>2 995 000,00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6"/>
                <w:b/>
                <w:bCs/>
              </w:rPr>
              <w:t>132 000,00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3 127 000,00 Bez paragrafu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  <w:b/>
                <w:bCs/>
              </w:rPr>
              <w:t>Příjmy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b/>
                <w:bCs/>
              </w:rPr>
              <w:t>2 995 000,00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6"/>
                <w:b/>
                <w:bCs/>
              </w:rPr>
              <w:t>132 000,00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3 127 000,00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sz w:val="26"/>
                <w:szCs w:val="26"/>
              </w:rPr>
              <w:t>Výdaje</w:t>
            </w:r>
          </w:p>
        </w:tc>
        <w:tc>
          <w:tcPr>
            <w:gridSpan w:val="7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Uz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Pozměně Název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1031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  <w:b/>
                <w:bCs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17 000,00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6"/>
                <w:b/>
                <w:bCs/>
              </w:rPr>
              <w:t>17 000,00 Pěstební činnost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1032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6"/>
                <w:b/>
                <w:bCs/>
              </w:rPr>
              <w:t>490 000,00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54 000,00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6"/>
                <w:b/>
                <w:bCs/>
              </w:rPr>
              <w:t>544 000,00 Podpora ostatních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2310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  <w:b/>
                <w:bCs/>
              </w:rPr>
              <w:t>16 000,00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15 000,00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6"/>
                <w:b/>
                <w:bCs/>
              </w:rPr>
              <w:t>31000,00 Pitná voda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3632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  <w:b/>
                <w:bCs/>
              </w:rPr>
              <w:t>98 000,00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10 000,00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6"/>
                <w:b/>
                <w:bCs/>
              </w:rPr>
              <w:t>108 000,00 Pohřebnictví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3639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6"/>
                <w:b/>
                <w:bCs/>
              </w:rPr>
              <w:t>136 700,00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22 000,00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6"/>
                <w:b/>
                <w:bCs/>
              </w:rPr>
              <w:t>158 700,00 Komunální služby 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6114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  <w:b/>
                <w:bCs/>
              </w:rPr>
              <w:t>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6"/>
                <w:b/>
                <w:bCs/>
              </w:rPr>
              <w:t>7 000,00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6"/>
                <w:b/>
                <w:bCs/>
              </w:rPr>
              <w:t>20 000,00 Volby do Parlamentu ČR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6171 XXXX 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b/>
                <w:bCs/>
              </w:rPr>
              <w:t>2 247 050,00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6"/>
                <w:b/>
                <w:bCs/>
              </w:rPr>
              <w:t>4 000,00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2 251050,00 Činnost místní správy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6"/>
                <w:b/>
                <w:bCs/>
              </w:rPr>
              <w:t>6320 XXXX 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6"/>
                <w:b/>
                <w:bCs/>
              </w:rPr>
              <w:t>11500,00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6"/>
                <w:b/>
                <w:bCs/>
              </w:rPr>
              <w:t>3 000,00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6"/>
                <w:b/>
                <w:bCs/>
              </w:rPr>
              <w:t>14 500,00 Pojištění funkčně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6"/>
                <w:b/>
                <w:bCs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b/>
                <w:bCs/>
              </w:rPr>
              <w:t>3 012 250,00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6"/>
                <w:b/>
                <w:bCs/>
              </w:rPr>
              <w:t>132 000,00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b/>
                <w:bCs/>
              </w:rPr>
              <w:t>3 144 250,00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3"/>
          <w:sz w:val="22"/>
          <w:szCs w:val="22"/>
        </w:rPr>
        <w:t>Rozpočtové změny s důvodovou zprávou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16"/>
          <w:b/>
          <w:bCs/>
        </w:rPr>
        <w:t>Důvodová zpráva k rozpočtovému opatření č. 9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V souladu s ustanovením § 16 zákona č.250/2000 Sb., o rozpočtových pravidlech územních rozpočtů dojde k rozpočtovému opatření v případě změn rozpočtových prostředků na závazných ukazatelích (např. změna objemu nebo přesuny mezi ukazateli).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Zastupitelstvu bylo dáno na vědomí na nejbližším zasedání.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3"/>
        </w:rPr>
        <w:t>Zpracoval: Marie Vinklerová dne: 01.11.2025</w:t>
      </w:r>
    </w:p>
    <w:sectPr>
      <w:footnotePr>
        <w:pos w:val="pageBottom"/>
        <w:numFmt w:val="decimal"/>
        <w:numRestart w:val="continuous"/>
      </w:footnotePr>
      <w:pgSz w:w="11900" w:h="16840"/>
      <w:pgMar w:top="798" w:right="410" w:bottom="1782" w:left="34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3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2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auto"/>
      <w:spacing w:after="11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Rozpoctove_zmeny_s_duvodovou_zpravou10208495594450753400.pdf</dc:title>
  <dc:subject/>
  <dc:creator>Marie VinklerovÃ¡</dc:creator>
  <cp:keywords/>
</cp:coreProperties>
</file>